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21" w:rsidRDefault="00252C6F">
      <w:pPr>
        <w:pStyle w:val="a4"/>
      </w:pPr>
      <w:r>
        <w:t>О</w:t>
      </w:r>
      <w:r>
        <w:rPr>
          <w:spacing w:val="-7"/>
        </w:rPr>
        <w:t xml:space="preserve"> </w:t>
      </w:r>
      <w:r>
        <w:t>мерах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rPr>
          <w:spacing w:val="-2"/>
        </w:rPr>
        <w:t>туляремии</w:t>
      </w:r>
    </w:p>
    <w:p w:rsidR="00883921" w:rsidRDefault="00883921">
      <w:pPr>
        <w:pStyle w:val="a3"/>
        <w:spacing w:before="47"/>
        <w:ind w:left="0"/>
        <w:jc w:val="left"/>
      </w:pPr>
    </w:p>
    <w:p w:rsidR="00883921" w:rsidRDefault="00252C6F">
      <w:pPr>
        <w:pStyle w:val="a3"/>
        <w:ind w:left="731"/>
      </w:pP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Волгоградской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 w:rsidR="00F431A0">
        <w:t>располож</w:t>
      </w:r>
      <w:r>
        <w:t>ен</w:t>
      </w:r>
      <w:r>
        <w:rPr>
          <w:spacing w:val="51"/>
        </w:rPr>
        <w:t xml:space="preserve"> </w:t>
      </w:r>
      <w:r>
        <w:t>природный</w:t>
      </w:r>
      <w:r>
        <w:rPr>
          <w:spacing w:val="-4"/>
        </w:rPr>
        <w:t xml:space="preserve"> </w:t>
      </w:r>
      <w:r>
        <w:t>очаг</w:t>
      </w:r>
      <w:r>
        <w:rPr>
          <w:spacing w:val="50"/>
        </w:rPr>
        <w:t xml:space="preserve"> </w:t>
      </w:r>
      <w:r>
        <w:rPr>
          <w:spacing w:val="-2"/>
        </w:rPr>
        <w:t>туляремии.</w:t>
      </w:r>
    </w:p>
    <w:p w:rsidR="00883921" w:rsidRDefault="00252C6F">
      <w:pPr>
        <w:pStyle w:val="a3"/>
        <w:ind w:right="94" w:firstLine="707"/>
      </w:pPr>
      <w:r>
        <w:t xml:space="preserve">Туляремия очень заразна: восприимчивость людей к ней составляет почти 100%. В этой связи туляремию иногда называют “малой чумой” и относят к особо опасным </w:t>
      </w:r>
      <w:r>
        <w:rPr>
          <w:spacing w:val="-2"/>
        </w:rPr>
        <w:t>инфекциям.</w:t>
      </w:r>
    </w:p>
    <w:p w:rsidR="00883921" w:rsidRDefault="00252C6F">
      <w:pPr>
        <w:pStyle w:val="a3"/>
        <w:ind w:right="87" w:firstLine="707"/>
      </w:pPr>
      <w:r>
        <w:t xml:space="preserve">Туляремия – </w:t>
      </w:r>
      <w:proofErr w:type="spellStart"/>
      <w:proofErr w:type="gramStart"/>
      <w:r>
        <w:t>природно</w:t>
      </w:r>
      <w:proofErr w:type="spellEnd"/>
      <w:r w:rsidR="00F431A0">
        <w:t xml:space="preserve"> </w:t>
      </w:r>
      <w:r>
        <w:t>очаговая</w:t>
      </w:r>
      <w:proofErr w:type="gramEnd"/>
      <w:r>
        <w:t xml:space="preserve"> зоонозная инфекционная болезнь, характеризующаяся лихорадкой, интоксикацией и клиническими проявлениями </w:t>
      </w:r>
      <w:r w:rsidR="00F431A0">
        <w:t>в зависимости от механизма заражения (поражение кож</w:t>
      </w:r>
      <w:r>
        <w:t>и, глаз, слизистой ротоглотки, легких, кишечника, лимфатических узлов).</w:t>
      </w:r>
    </w:p>
    <w:p w:rsidR="00883921" w:rsidRDefault="00252C6F">
      <w:pPr>
        <w:pStyle w:val="a3"/>
        <w:ind w:right="91" w:firstLine="707"/>
      </w:pPr>
      <w:r>
        <w:t xml:space="preserve">Общая </w:t>
      </w:r>
      <w:proofErr w:type="spellStart"/>
      <w:r>
        <w:t>эпизоотолого-эпидемиологическая</w:t>
      </w:r>
      <w:proofErr w:type="spellEnd"/>
      <w:r>
        <w:t xml:space="preserve"> ситуация по туляремии в Волгоградской области за многолетний период показывает, что природный очаг туляремии</w:t>
      </w:r>
      <w:r>
        <w:rPr>
          <w:spacing w:val="80"/>
        </w:rPr>
        <w:t xml:space="preserve"> </w:t>
      </w:r>
      <w:r>
        <w:t>с учетом</w:t>
      </w:r>
      <w:r>
        <w:rPr>
          <w:spacing w:val="40"/>
        </w:rPr>
        <w:t xml:space="preserve"> </w:t>
      </w:r>
      <w:r>
        <w:t xml:space="preserve">ареала обитания основных переносчиков занимает большую часть территории области и 32 района являются </w:t>
      </w:r>
      <w:proofErr w:type="spellStart"/>
      <w:r>
        <w:t>эпидемиологически</w:t>
      </w:r>
      <w:proofErr w:type="spellEnd"/>
      <w:r>
        <w:t xml:space="preserve"> опасными в отношении туляремии.</w:t>
      </w:r>
    </w:p>
    <w:p w:rsidR="00883921" w:rsidRDefault="00252C6F">
      <w:pPr>
        <w:pStyle w:val="a3"/>
        <w:spacing w:before="1"/>
        <w:ind w:right="97" w:firstLine="707"/>
      </w:pPr>
      <w:r>
        <w:t>Последний случай в области был зарегист</w:t>
      </w:r>
      <w:r w:rsidR="00F431A0">
        <w:t>рирован в 2007 году у ж</w:t>
      </w:r>
      <w:r>
        <w:t>ителя Николаевского района.</w:t>
      </w:r>
    </w:p>
    <w:p w:rsidR="00883921" w:rsidRDefault="00F431A0">
      <w:pPr>
        <w:pStyle w:val="a3"/>
        <w:spacing w:before="120"/>
        <w:ind w:right="94" w:firstLine="707"/>
      </w:pPr>
      <w:r>
        <w:t>Люди, ж</w:t>
      </w:r>
      <w:r w:rsidR="00252C6F">
        <w:t>ивущие или работающие на территории при</w:t>
      </w:r>
      <w:r>
        <w:t>родных очагов туляремии, подвержены наибольшему риску зараж</w:t>
      </w:r>
      <w:r w:rsidR="00252C6F">
        <w:t>ения. Оно происходит в следующих случаях:</w:t>
      </w:r>
    </w:p>
    <w:p w:rsidR="00883921" w:rsidRDefault="00252C6F">
      <w:pPr>
        <w:pStyle w:val="a5"/>
        <w:numPr>
          <w:ilvl w:val="0"/>
          <w:numId w:val="1"/>
        </w:numPr>
        <w:tabs>
          <w:tab w:val="left" w:pos="742"/>
        </w:tabs>
        <w:spacing w:before="119" w:line="293" w:lineRule="exact"/>
        <w:ind w:left="742" w:right="0" w:hanging="359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укусе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7"/>
          <w:sz w:val="24"/>
        </w:rPr>
        <w:t xml:space="preserve"> </w:t>
      </w:r>
      <w:r>
        <w:rPr>
          <w:sz w:val="24"/>
        </w:rPr>
        <w:t>инфицированными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кровососущими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членистоногими;</w:t>
      </w:r>
    </w:p>
    <w:p w:rsidR="00883921" w:rsidRDefault="00252C6F">
      <w:pPr>
        <w:pStyle w:val="a5"/>
        <w:numPr>
          <w:ilvl w:val="0"/>
          <w:numId w:val="1"/>
        </w:numPr>
        <w:tabs>
          <w:tab w:val="left" w:pos="742"/>
        </w:tabs>
        <w:spacing w:line="293" w:lineRule="exact"/>
        <w:ind w:left="742" w:right="0" w:hanging="359"/>
        <w:rPr>
          <w:sz w:val="24"/>
        </w:rPr>
      </w:pPr>
      <w:r>
        <w:rPr>
          <w:sz w:val="24"/>
        </w:rPr>
        <w:t>при соприкосновении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больными</w:t>
      </w:r>
      <w:r>
        <w:rPr>
          <w:spacing w:val="1"/>
          <w:sz w:val="24"/>
        </w:rPr>
        <w:t xml:space="preserve"> </w:t>
      </w:r>
      <w:r w:rsidR="00F431A0">
        <w:rPr>
          <w:sz w:val="24"/>
        </w:rPr>
        <w:t>ж</w:t>
      </w:r>
      <w:r>
        <w:rPr>
          <w:sz w:val="24"/>
        </w:rPr>
        <w:t>ивотными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тушками;</w:t>
      </w:r>
    </w:p>
    <w:p w:rsidR="00883921" w:rsidRDefault="00252C6F">
      <w:pPr>
        <w:pStyle w:val="a5"/>
        <w:numPr>
          <w:ilvl w:val="0"/>
          <w:numId w:val="1"/>
        </w:numPr>
        <w:tabs>
          <w:tab w:val="left" w:pos="743"/>
        </w:tabs>
        <w:spacing w:before="2"/>
        <w:ind w:right="87"/>
        <w:rPr>
          <w:sz w:val="24"/>
        </w:rPr>
      </w:pPr>
      <w:r>
        <w:rPr>
          <w:sz w:val="24"/>
        </w:rPr>
        <w:t xml:space="preserve">при употреблении продуктов питания и воды (колодезной, горных ручьев и других открытых водоемов), </w:t>
      </w:r>
      <w:proofErr w:type="spellStart"/>
      <w:r>
        <w:rPr>
          <w:sz w:val="24"/>
        </w:rPr>
        <w:t>контаминированных</w:t>
      </w:r>
      <w:proofErr w:type="spellEnd"/>
      <w:r>
        <w:rPr>
          <w:sz w:val="24"/>
        </w:rPr>
        <w:t xml:space="preserve"> возбудителем туляремии от больных </w:t>
      </w:r>
      <w:r>
        <w:rPr>
          <w:spacing w:val="-2"/>
          <w:sz w:val="24"/>
        </w:rPr>
        <w:t>грызунов;</w:t>
      </w:r>
    </w:p>
    <w:p w:rsidR="00883921" w:rsidRDefault="00252C6F">
      <w:pPr>
        <w:pStyle w:val="a5"/>
        <w:numPr>
          <w:ilvl w:val="0"/>
          <w:numId w:val="1"/>
        </w:numPr>
        <w:tabs>
          <w:tab w:val="left" w:pos="743"/>
        </w:tabs>
        <w:ind w:right="91"/>
        <w:rPr>
          <w:sz w:val="24"/>
        </w:rPr>
      </w:pPr>
      <w:r>
        <w:rPr>
          <w:sz w:val="24"/>
        </w:rPr>
        <w:t xml:space="preserve">при вдыхании воздушно-пылевого аэрозоля, образующегося при переработке зерна, перекладке сена, соломы, </w:t>
      </w:r>
      <w:proofErr w:type="spellStart"/>
      <w:r>
        <w:rPr>
          <w:sz w:val="24"/>
        </w:rPr>
        <w:t>контаминированных</w:t>
      </w:r>
      <w:proofErr w:type="spellEnd"/>
      <w:r>
        <w:rPr>
          <w:sz w:val="24"/>
        </w:rPr>
        <w:t xml:space="preserve"> возбудителем туляремии от больных </w:t>
      </w:r>
      <w:r>
        <w:rPr>
          <w:spacing w:val="-2"/>
          <w:sz w:val="24"/>
        </w:rPr>
        <w:t>грызунов.</w:t>
      </w:r>
    </w:p>
    <w:p w:rsidR="00883921" w:rsidRDefault="00252C6F">
      <w:pPr>
        <w:pStyle w:val="a3"/>
        <w:spacing w:before="118"/>
        <w:ind w:right="89" w:firstLine="707"/>
      </w:pPr>
      <w:r>
        <w:t>-Инкубационный период при туляремии составляет от 1 до 30 суток, но чаще 3-5 дней. Общими для любой из клинических форм являю</w:t>
      </w:r>
      <w:r w:rsidR="00F431A0">
        <w:t>тся симптомы интоксикации: выраж</w:t>
      </w:r>
      <w:r>
        <w:t>енное повышение температуры (до 40°C), головная и мышечная боль, озноб, нарастающая слабость, потеря аппетита. Симптомы сохраняются до трех недель. Помимо этого, появляются и дополнительные признаки, по которым туляремия подразделяется на клинические формы:</w:t>
      </w:r>
    </w:p>
    <w:p w:rsidR="00883921" w:rsidRDefault="00252C6F">
      <w:pPr>
        <w:pStyle w:val="a5"/>
        <w:numPr>
          <w:ilvl w:val="0"/>
          <w:numId w:val="1"/>
        </w:numPr>
        <w:tabs>
          <w:tab w:val="left" w:pos="731"/>
        </w:tabs>
        <w:spacing w:before="120"/>
        <w:ind w:left="731" w:hanging="281"/>
        <w:rPr>
          <w:sz w:val="24"/>
        </w:rPr>
      </w:pPr>
      <w:r>
        <w:rPr>
          <w:b/>
          <w:sz w:val="24"/>
        </w:rPr>
        <w:t xml:space="preserve">Бубонная </w:t>
      </w:r>
      <w:proofErr w:type="spellStart"/>
      <w:r>
        <w:rPr>
          <w:b/>
          <w:sz w:val="24"/>
        </w:rPr>
        <w:t>фо</w:t>
      </w:r>
      <w:proofErr w:type="gramStart"/>
      <w:r>
        <w:rPr>
          <w:b/>
          <w:sz w:val="24"/>
        </w:rPr>
        <w:t>p</w:t>
      </w:r>
      <w:proofErr w:type="gramEnd"/>
      <w:r>
        <w:rPr>
          <w:b/>
          <w:sz w:val="24"/>
        </w:rPr>
        <w:t>ма</w:t>
      </w:r>
      <w:proofErr w:type="spellEnd"/>
      <w:r>
        <w:rPr>
          <w:sz w:val="24"/>
        </w:rPr>
        <w:t>, которая возникает при внедрении микробо</w:t>
      </w:r>
      <w:r w:rsidR="00F431A0">
        <w:rPr>
          <w:sz w:val="24"/>
        </w:rPr>
        <w:t>в через кожу. Увеличиваются ближ</w:t>
      </w:r>
      <w:r>
        <w:rPr>
          <w:sz w:val="24"/>
        </w:rPr>
        <w:t>айшие лимфатиче</w:t>
      </w:r>
      <w:r w:rsidR="00F431A0">
        <w:rPr>
          <w:sz w:val="24"/>
        </w:rPr>
        <w:t>ские узлы (в виде бубонов), позж</w:t>
      </w:r>
      <w:r>
        <w:rPr>
          <w:sz w:val="24"/>
        </w:rPr>
        <w:t xml:space="preserve">е в процесс могут вовлекаться и удаленные </w:t>
      </w:r>
      <w:proofErr w:type="spellStart"/>
      <w:r>
        <w:rPr>
          <w:sz w:val="24"/>
        </w:rPr>
        <w:t>лимфоузлы</w:t>
      </w:r>
      <w:proofErr w:type="spellEnd"/>
      <w:r>
        <w:rPr>
          <w:sz w:val="24"/>
        </w:rPr>
        <w:t>.</w:t>
      </w:r>
    </w:p>
    <w:p w:rsidR="00883921" w:rsidRDefault="00252C6F">
      <w:pPr>
        <w:pStyle w:val="a5"/>
        <w:numPr>
          <w:ilvl w:val="0"/>
          <w:numId w:val="1"/>
        </w:numPr>
        <w:tabs>
          <w:tab w:val="left" w:pos="731"/>
        </w:tabs>
        <w:ind w:left="731" w:hanging="281"/>
        <w:rPr>
          <w:sz w:val="24"/>
        </w:rPr>
      </w:pPr>
      <w:r>
        <w:rPr>
          <w:b/>
          <w:sz w:val="24"/>
        </w:rPr>
        <w:t xml:space="preserve">Язвенно-бубонная </w:t>
      </w:r>
      <w:proofErr w:type="spellStart"/>
      <w:r>
        <w:rPr>
          <w:b/>
          <w:sz w:val="24"/>
        </w:rPr>
        <w:t>фо</w:t>
      </w:r>
      <w:proofErr w:type="gramStart"/>
      <w:r>
        <w:rPr>
          <w:b/>
          <w:sz w:val="24"/>
        </w:rPr>
        <w:t>p</w:t>
      </w:r>
      <w:proofErr w:type="gramEnd"/>
      <w:r>
        <w:rPr>
          <w:b/>
          <w:sz w:val="24"/>
        </w:rPr>
        <w:t>ма</w:t>
      </w:r>
      <w:proofErr w:type="spellEnd"/>
      <w:r>
        <w:rPr>
          <w:b/>
          <w:sz w:val="24"/>
        </w:rPr>
        <w:t xml:space="preserve"> </w:t>
      </w:r>
      <w:r w:rsidR="00F431A0">
        <w:rPr>
          <w:sz w:val="24"/>
        </w:rPr>
        <w:t>чаще развивается при зараж</w:t>
      </w:r>
      <w:r>
        <w:rPr>
          <w:sz w:val="24"/>
        </w:rPr>
        <w:t>ении после укуса насекомого. Помимо бубона в месте укуса появляется неглубокая язва с приподнятыми краями, покрытая на дне темной корочкой.</w:t>
      </w:r>
    </w:p>
    <w:p w:rsidR="00883921" w:rsidRDefault="00252C6F">
      <w:pPr>
        <w:pStyle w:val="a5"/>
        <w:numPr>
          <w:ilvl w:val="0"/>
          <w:numId w:val="1"/>
        </w:numPr>
        <w:tabs>
          <w:tab w:val="left" w:pos="731"/>
        </w:tabs>
        <w:ind w:left="731" w:right="91" w:hanging="281"/>
        <w:rPr>
          <w:sz w:val="24"/>
        </w:rPr>
      </w:pPr>
      <w:proofErr w:type="spellStart"/>
      <w:r>
        <w:rPr>
          <w:b/>
          <w:sz w:val="24"/>
        </w:rPr>
        <w:t>Глазо-бубонная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фо</w:t>
      </w:r>
      <w:proofErr w:type="gramStart"/>
      <w:r>
        <w:rPr>
          <w:b/>
          <w:sz w:val="24"/>
        </w:rPr>
        <w:t>p</w:t>
      </w:r>
      <w:proofErr w:type="gramEnd"/>
      <w:r>
        <w:rPr>
          <w:b/>
          <w:sz w:val="24"/>
        </w:rPr>
        <w:t>ма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возникает в результате попадания возбудителя через конъюнктиву. Характерны эрозии и язвы конъюнктивы с отделен</w:t>
      </w:r>
      <w:r w:rsidR="00F431A0">
        <w:rPr>
          <w:sz w:val="24"/>
        </w:rPr>
        <w:t xml:space="preserve">ием желтого гноя, бубоны </w:t>
      </w:r>
      <w:proofErr w:type="gramStart"/>
      <w:r w:rsidR="00F431A0">
        <w:rPr>
          <w:sz w:val="24"/>
        </w:rPr>
        <w:t>близлеж</w:t>
      </w:r>
      <w:r>
        <w:rPr>
          <w:sz w:val="24"/>
        </w:rPr>
        <w:t>ащих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лимфоузлов</w:t>
      </w:r>
      <w:proofErr w:type="spellEnd"/>
      <w:r>
        <w:rPr>
          <w:sz w:val="24"/>
        </w:rPr>
        <w:t>.</w:t>
      </w:r>
    </w:p>
    <w:p w:rsidR="00883921" w:rsidRDefault="00252C6F">
      <w:pPr>
        <w:pStyle w:val="a5"/>
        <w:numPr>
          <w:ilvl w:val="0"/>
          <w:numId w:val="1"/>
        </w:numPr>
        <w:tabs>
          <w:tab w:val="left" w:pos="731"/>
        </w:tabs>
        <w:ind w:left="731" w:right="90" w:hanging="281"/>
        <w:rPr>
          <w:sz w:val="24"/>
        </w:rPr>
      </w:pPr>
      <w:r>
        <w:rPr>
          <w:b/>
          <w:sz w:val="24"/>
        </w:rPr>
        <w:t xml:space="preserve">Ангинозно-бубонная </w:t>
      </w:r>
      <w:proofErr w:type="spellStart"/>
      <w:r>
        <w:rPr>
          <w:b/>
          <w:sz w:val="24"/>
        </w:rPr>
        <w:t>фо</w:t>
      </w:r>
      <w:proofErr w:type="gramStart"/>
      <w:r>
        <w:rPr>
          <w:b/>
          <w:sz w:val="24"/>
        </w:rPr>
        <w:t>p</w:t>
      </w:r>
      <w:proofErr w:type="gramEnd"/>
      <w:r>
        <w:rPr>
          <w:b/>
          <w:sz w:val="24"/>
        </w:rPr>
        <w:t>ма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возникает вследствие употребления инфицированной в</w:t>
      </w:r>
      <w:r w:rsidR="00F431A0">
        <w:rPr>
          <w:sz w:val="24"/>
        </w:rPr>
        <w:t xml:space="preserve">оды и пищи. </w:t>
      </w:r>
      <w:proofErr w:type="gramStart"/>
      <w:r w:rsidR="00F431A0">
        <w:rPr>
          <w:sz w:val="24"/>
        </w:rPr>
        <w:t>Протекает в виде тяж</w:t>
      </w:r>
      <w:r>
        <w:rPr>
          <w:sz w:val="24"/>
        </w:rPr>
        <w:t>елой ангины с некрозом миндалин, бубонами в подчелюстной, шейной и околоушной областях.</w:t>
      </w:r>
      <w:proofErr w:type="gramEnd"/>
    </w:p>
    <w:p w:rsidR="00883921" w:rsidRDefault="00252C6F">
      <w:pPr>
        <w:pStyle w:val="a5"/>
        <w:numPr>
          <w:ilvl w:val="0"/>
          <w:numId w:val="1"/>
        </w:numPr>
        <w:tabs>
          <w:tab w:val="left" w:pos="731"/>
        </w:tabs>
        <w:ind w:left="731" w:right="86" w:hanging="281"/>
        <w:rPr>
          <w:sz w:val="24"/>
        </w:rPr>
      </w:pPr>
      <w:r>
        <w:rPr>
          <w:b/>
          <w:sz w:val="24"/>
        </w:rPr>
        <w:t xml:space="preserve">Абдоминальная </w:t>
      </w:r>
      <w:proofErr w:type="spellStart"/>
      <w:r>
        <w:rPr>
          <w:b/>
          <w:sz w:val="24"/>
        </w:rPr>
        <w:t>фо</w:t>
      </w:r>
      <w:proofErr w:type="gramStart"/>
      <w:r>
        <w:rPr>
          <w:b/>
          <w:sz w:val="24"/>
        </w:rPr>
        <w:t>p</w:t>
      </w:r>
      <w:proofErr w:type="gramEnd"/>
      <w:r>
        <w:rPr>
          <w:b/>
          <w:sz w:val="24"/>
        </w:rPr>
        <w:t>ма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- результат пора</w:t>
      </w:r>
      <w:r w:rsidR="00F431A0">
        <w:rPr>
          <w:sz w:val="24"/>
        </w:rPr>
        <w:t>ж</w:t>
      </w:r>
      <w:r>
        <w:rPr>
          <w:sz w:val="24"/>
        </w:rPr>
        <w:t xml:space="preserve">ения </w:t>
      </w:r>
      <w:proofErr w:type="spellStart"/>
      <w:r>
        <w:rPr>
          <w:sz w:val="24"/>
        </w:rPr>
        <w:t>мезентериальных</w:t>
      </w:r>
      <w:proofErr w:type="spellEnd"/>
      <w:r>
        <w:rPr>
          <w:sz w:val="24"/>
        </w:rPr>
        <w:t xml:space="preserve"> лимфатических сосудов.</w:t>
      </w:r>
      <w:r w:rsidR="00F431A0">
        <w:rPr>
          <w:sz w:val="24"/>
        </w:rPr>
        <w:t xml:space="preserve"> Проявляется сильными болями в ж</w:t>
      </w:r>
      <w:r>
        <w:rPr>
          <w:sz w:val="24"/>
        </w:rPr>
        <w:t xml:space="preserve">ивоте, тошнотой, рвотой, иногда - </w:t>
      </w:r>
      <w:r>
        <w:rPr>
          <w:spacing w:val="-2"/>
          <w:sz w:val="24"/>
        </w:rPr>
        <w:t>диареей.</w:t>
      </w:r>
    </w:p>
    <w:p w:rsidR="00883921" w:rsidRDefault="00252C6F">
      <w:pPr>
        <w:pStyle w:val="a5"/>
        <w:numPr>
          <w:ilvl w:val="0"/>
          <w:numId w:val="1"/>
        </w:numPr>
        <w:tabs>
          <w:tab w:val="left" w:pos="731"/>
        </w:tabs>
        <w:ind w:left="731" w:hanging="281"/>
        <w:rPr>
          <w:sz w:val="24"/>
        </w:rPr>
      </w:pPr>
      <w:r>
        <w:rPr>
          <w:b/>
          <w:sz w:val="24"/>
        </w:rPr>
        <w:t xml:space="preserve">Легочная </w:t>
      </w:r>
      <w:proofErr w:type="spellStart"/>
      <w:r>
        <w:rPr>
          <w:b/>
          <w:sz w:val="24"/>
        </w:rPr>
        <w:t>фо</w:t>
      </w:r>
      <w:proofErr w:type="gramStart"/>
      <w:r>
        <w:rPr>
          <w:b/>
          <w:sz w:val="24"/>
        </w:rPr>
        <w:t>p</w:t>
      </w:r>
      <w:proofErr w:type="gramEnd"/>
      <w:r>
        <w:rPr>
          <w:b/>
          <w:sz w:val="24"/>
        </w:rPr>
        <w:t>ма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возникает при в</w:t>
      </w:r>
      <w:r w:rsidR="00F431A0">
        <w:rPr>
          <w:sz w:val="24"/>
        </w:rPr>
        <w:t>дыхании возбудителя. Могут пораж</w:t>
      </w:r>
      <w:r>
        <w:rPr>
          <w:sz w:val="24"/>
        </w:rPr>
        <w:t xml:space="preserve">аться </w:t>
      </w:r>
      <w:proofErr w:type="spellStart"/>
      <w:r>
        <w:rPr>
          <w:sz w:val="24"/>
        </w:rPr>
        <w:t>лимфоузлы</w:t>
      </w:r>
      <w:proofErr w:type="spellEnd"/>
      <w:r>
        <w:rPr>
          <w:sz w:val="24"/>
        </w:rPr>
        <w:t xml:space="preserve"> трахеи, бронхов и</w:t>
      </w:r>
      <w:r>
        <w:rPr>
          <w:spacing w:val="22"/>
          <w:sz w:val="24"/>
        </w:rPr>
        <w:t xml:space="preserve"> </w:t>
      </w:r>
      <w:r>
        <w:rPr>
          <w:sz w:val="24"/>
        </w:rPr>
        <w:t>средостения (более легкий</w:t>
      </w:r>
      <w:r>
        <w:rPr>
          <w:spacing w:val="22"/>
          <w:sz w:val="24"/>
        </w:rPr>
        <w:t xml:space="preserve"> </w:t>
      </w:r>
      <w:r>
        <w:rPr>
          <w:sz w:val="24"/>
        </w:rPr>
        <w:t>вариант), или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развивается</w:t>
      </w:r>
    </w:p>
    <w:p w:rsidR="00883921" w:rsidRDefault="00883921">
      <w:pPr>
        <w:pStyle w:val="a5"/>
        <w:rPr>
          <w:sz w:val="24"/>
        </w:rPr>
        <w:sectPr w:rsidR="00883921">
          <w:type w:val="continuous"/>
          <w:pgSz w:w="11910" w:h="16840"/>
          <w:pgMar w:top="1300" w:right="850" w:bottom="280" w:left="1417" w:header="720" w:footer="720" w:gutter="0"/>
          <w:cols w:space="720"/>
        </w:sectPr>
      </w:pPr>
    </w:p>
    <w:p w:rsidR="00883921" w:rsidRDefault="00252C6F">
      <w:pPr>
        <w:pStyle w:val="a3"/>
        <w:spacing w:before="68"/>
        <w:ind w:left="731" w:right="92"/>
      </w:pPr>
      <w:r>
        <w:lastRenderedPageBreak/>
        <w:t>очаговая п</w:t>
      </w:r>
      <w:r w:rsidR="00F431A0">
        <w:t>невмония (протекает довольно тяж</w:t>
      </w:r>
      <w:r>
        <w:t xml:space="preserve">ело и имеет склонность к развитию </w:t>
      </w:r>
      <w:r w:rsidR="00F431A0">
        <w:rPr>
          <w:spacing w:val="-2"/>
        </w:rPr>
        <w:t>ослож</w:t>
      </w:r>
      <w:r>
        <w:rPr>
          <w:spacing w:val="-2"/>
        </w:rPr>
        <w:t>нений).</w:t>
      </w:r>
    </w:p>
    <w:p w:rsidR="00883921" w:rsidRDefault="00252C6F">
      <w:pPr>
        <w:pStyle w:val="a5"/>
        <w:numPr>
          <w:ilvl w:val="0"/>
          <w:numId w:val="1"/>
        </w:numPr>
        <w:tabs>
          <w:tab w:val="left" w:pos="731"/>
        </w:tabs>
        <w:ind w:left="731" w:right="88" w:hanging="281"/>
        <w:rPr>
          <w:sz w:val="24"/>
        </w:rPr>
      </w:pPr>
      <w:proofErr w:type="spellStart"/>
      <w:r>
        <w:rPr>
          <w:b/>
          <w:sz w:val="24"/>
        </w:rPr>
        <w:t>Гене</w:t>
      </w:r>
      <w:proofErr w:type="gramStart"/>
      <w:r>
        <w:rPr>
          <w:b/>
          <w:sz w:val="24"/>
        </w:rPr>
        <w:t>p</w:t>
      </w:r>
      <w:proofErr w:type="gramEnd"/>
      <w:r>
        <w:rPr>
          <w:b/>
          <w:sz w:val="24"/>
        </w:rPr>
        <w:t>ализованная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фоpма</w:t>
      </w:r>
      <w:proofErr w:type="spellEnd"/>
      <w:r>
        <w:rPr>
          <w:b/>
          <w:sz w:val="24"/>
        </w:rPr>
        <w:t xml:space="preserve"> </w:t>
      </w:r>
      <w:r w:rsidR="00F431A0">
        <w:rPr>
          <w:sz w:val="24"/>
        </w:rPr>
        <w:t>туляремии напоминает тяж</w:t>
      </w:r>
      <w:r>
        <w:rPr>
          <w:sz w:val="24"/>
        </w:rPr>
        <w:t>елый сепсис. Симптомы интоксикации (лихорадка, слабо</w:t>
      </w:r>
      <w:r w:rsidR="00F431A0">
        <w:rPr>
          <w:sz w:val="24"/>
        </w:rPr>
        <w:t>сть, озноб, головная боль) выраж</w:t>
      </w:r>
      <w:r>
        <w:rPr>
          <w:sz w:val="24"/>
        </w:rPr>
        <w:t>ены максимально. Могут возникнуть спутанность сознания, бред</w:t>
      </w:r>
      <w:r>
        <w:rPr>
          <w:spacing w:val="-3"/>
          <w:sz w:val="24"/>
        </w:rPr>
        <w:t xml:space="preserve"> </w:t>
      </w:r>
      <w:r>
        <w:rPr>
          <w:sz w:val="24"/>
        </w:rPr>
        <w:t>и галлюцинации.</w:t>
      </w:r>
      <w:r>
        <w:rPr>
          <w:spacing w:val="-1"/>
          <w:sz w:val="24"/>
        </w:rPr>
        <w:t xml:space="preserve"> </w:t>
      </w:r>
      <w:r>
        <w:rPr>
          <w:sz w:val="24"/>
        </w:rPr>
        <w:t>Данная форма</w:t>
      </w:r>
      <w:r w:rsidR="00F431A0">
        <w:rPr>
          <w:sz w:val="24"/>
        </w:rPr>
        <w:t xml:space="preserve"> может сопровож</w:t>
      </w:r>
      <w:r>
        <w:rPr>
          <w:sz w:val="24"/>
        </w:rPr>
        <w:t xml:space="preserve">даться появлением стойкой сыпи по всему телу, бубонов различных локализаций, пневмонии. </w:t>
      </w:r>
      <w:proofErr w:type="spellStart"/>
      <w:r>
        <w:rPr>
          <w:sz w:val="24"/>
        </w:rPr>
        <w:t>Гене</w:t>
      </w:r>
      <w:r w:rsidR="00F431A0">
        <w:rPr>
          <w:sz w:val="24"/>
        </w:rPr>
        <w:t>рализованная</w:t>
      </w:r>
      <w:proofErr w:type="spellEnd"/>
      <w:r w:rsidR="00F431A0">
        <w:rPr>
          <w:sz w:val="24"/>
        </w:rPr>
        <w:t xml:space="preserve"> форма туляремии может ослож</w:t>
      </w:r>
      <w:r>
        <w:rPr>
          <w:sz w:val="24"/>
        </w:rPr>
        <w:t>няться инфекционно-токсическим шоком.</w:t>
      </w:r>
    </w:p>
    <w:p w:rsidR="00883921" w:rsidRDefault="00252C6F">
      <w:pPr>
        <w:pStyle w:val="a3"/>
        <w:spacing w:before="122"/>
        <w:ind w:right="95" w:firstLine="707"/>
      </w:pPr>
      <w:r>
        <w:t>К мерам профилактики туляремии относятся неспецифические и специфические (вакцинация) мероприятия.</w:t>
      </w:r>
    </w:p>
    <w:p w:rsidR="00883921" w:rsidRDefault="00252C6F">
      <w:pPr>
        <w:pStyle w:val="a3"/>
        <w:spacing w:before="120"/>
        <w:ind w:right="88" w:firstLine="679"/>
      </w:pPr>
      <w:r>
        <w:t>Неспецифическая профилактика при туляремии включает комплекс мер по дератизации (борьба с грызунами - источниками возбудителя) и дезинсекции (борьба с членистоногими - переносчиками возбудителя).</w:t>
      </w:r>
    </w:p>
    <w:p w:rsidR="00883921" w:rsidRDefault="00252C6F">
      <w:pPr>
        <w:pStyle w:val="a3"/>
        <w:spacing w:before="140"/>
        <w:ind w:right="91" w:firstLine="623"/>
      </w:pPr>
      <w:r>
        <w:t>К основным средствам специфической профилактики туляремии относится вакцинация, которая</w:t>
      </w:r>
      <w:r>
        <w:rPr>
          <w:spacing w:val="40"/>
        </w:rPr>
        <w:t xml:space="preserve"> </w:t>
      </w:r>
      <w:r>
        <w:t>выполняется в соответствии с Календарем профилактических прививок по эпидемическим показаниям.</w:t>
      </w:r>
    </w:p>
    <w:p w:rsidR="00883921" w:rsidRDefault="00252C6F">
      <w:pPr>
        <w:pStyle w:val="a3"/>
        <w:spacing w:before="139"/>
        <w:ind w:right="89" w:firstLine="707"/>
      </w:pPr>
      <w:proofErr w:type="gramStart"/>
      <w:r>
        <w:t xml:space="preserve">Согласно </w:t>
      </w:r>
      <w:hyperlink r:id="rId5">
        <w:r>
          <w:t>Постановлению Главного государственного санитарного врача по</w:t>
        </w:r>
      </w:hyperlink>
      <w:r>
        <w:t xml:space="preserve"> </w:t>
      </w:r>
      <w:hyperlink r:id="rId6">
        <w:r>
          <w:t>Волгоградской</w:t>
        </w:r>
        <w:r>
          <w:rPr>
            <w:spacing w:val="-4"/>
          </w:rPr>
          <w:t xml:space="preserve"> </w:t>
        </w:r>
        <w:r>
          <w:t>области</w:t>
        </w:r>
        <w:r>
          <w:rPr>
            <w:spacing w:val="-3"/>
          </w:rPr>
          <w:t xml:space="preserve"> </w:t>
        </w:r>
        <w:r>
          <w:t>от</w:t>
        </w:r>
        <w:r>
          <w:rPr>
            <w:spacing w:val="-4"/>
          </w:rPr>
          <w:t xml:space="preserve"> </w:t>
        </w:r>
        <w:r>
          <w:t>26.09.2022</w:t>
        </w:r>
        <w:r>
          <w:rPr>
            <w:spacing w:val="-4"/>
          </w:rPr>
          <w:t xml:space="preserve"> </w:t>
        </w:r>
        <w:r>
          <w:t>№</w:t>
        </w:r>
        <w:r>
          <w:rPr>
            <w:spacing w:val="-5"/>
          </w:rPr>
          <w:t xml:space="preserve"> </w:t>
        </w:r>
        <w:r>
          <w:t>01/3</w:t>
        </w:r>
        <w:r>
          <w:rPr>
            <w:spacing w:val="-4"/>
          </w:rPr>
          <w:t xml:space="preserve"> </w:t>
        </w:r>
        <w:r>
          <w:t>"О</w:t>
        </w:r>
        <w:r>
          <w:rPr>
            <w:spacing w:val="-5"/>
          </w:rPr>
          <w:t xml:space="preserve"> </w:t>
        </w:r>
        <w:r>
          <w:t>проведении</w:t>
        </w:r>
        <w:r>
          <w:rPr>
            <w:spacing w:val="-4"/>
          </w:rPr>
          <w:t xml:space="preserve"> </w:t>
        </w:r>
        <w:r>
          <w:t>профилактических</w:t>
        </w:r>
        <w:r>
          <w:rPr>
            <w:spacing w:val="-2"/>
          </w:rPr>
          <w:t xml:space="preserve"> </w:t>
        </w:r>
        <w:r>
          <w:t>прививок</w:t>
        </w:r>
        <w:r>
          <w:rPr>
            <w:spacing w:val="-6"/>
          </w:rPr>
          <w:t xml:space="preserve"> </w:t>
        </w:r>
        <w:r>
          <w:t>по</w:t>
        </w:r>
      </w:hyperlink>
      <w:r>
        <w:t xml:space="preserve"> </w:t>
      </w:r>
      <w:hyperlink r:id="rId7">
        <w:r>
          <w:t>эпидемическим показаниям Волгоградской области"</w:t>
        </w:r>
      </w:hyperlink>
      <w:r>
        <w:t xml:space="preserve"> вакцинацию против ту</w:t>
      </w:r>
      <w:r w:rsidR="00F431A0">
        <w:t>ляремии проводят населению, прож</w:t>
      </w:r>
      <w:r>
        <w:t xml:space="preserve">ивающему на неблагополучных </w:t>
      </w:r>
      <w:r w:rsidR="00F431A0">
        <w:t>по туляремии территориях, а такж</w:t>
      </w:r>
      <w:r>
        <w:t>е л</w:t>
      </w:r>
      <w:r w:rsidR="00F431A0">
        <w:t>ицам, подвергающимся риску зараж</w:t>
      </w:r>
      <w:r>
        <w:t>ения этой инфекцией (полевые и лесные работы, обработка меха, лабораторная работа с возбудителем и некоторые другие).</w:t>
      </w:r>
      <w:proofErr w:type="gramEnd"/>
    </w:p>
    <w:p w:rsidR="00883921" w:rsidRDefault="00883921">
      <w:pPr>
        <w:pStyle w:val="a3"/>
        <w:ind w:left="0"/>
        <w:jc w:val="left"/>
        <w:rPr>
          <w:sz w:val="20"/>
        </w:rPr>
      </w:pPr>
    </w:p>
    <w:p w:rsidR="00883921" w:rsidRDefault="00252C6F">
      <w:pPr>
        <w:pStyle w:val="a3"/>
        <w:spacing w:before="9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1014730</wp:posOffset>
            </wp:positionH>
            <wp:positionV relativeFrom="paragraph">
              <wp:posOffset>222941</wp:posOffset>
            </wp:positionV>
            <wp:extent cx="5826601" cy="411937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6601" cy="4119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921" w:rsidRDefault="00883921">
      <w:pPr>
        <w:pStyle w:val="a3"/>
        <w:jc w:val="left"/>
        <w:rPr>
          <w:sz w:val="20"/>
        </w:rPr>
        <w:sectPr w:rsidR="00883921">
          <w:pgSz w:w="11910" w:h="16840"/>
          <w:pgMar w:top="1040" w:right="850" w:bottom="280" w:left="1417" w:header="720" w:footer="720" w:gutter="0"/>
          <w:cols w:space="720"/>
        </w:sectPr>
      </w:pPr>
    </w:p>
    <w:p w:rsidR="00883921" w:rsidRDefault="00252C6F">
      <w:pPr>
        <w:pStyle w:val="a3"/>
        <w:ind w:left="184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78654" cy="404650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654" cy="404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921" w:rsidRDefault="00252C6F">
      <w:pPr>
        <w:pStyle w:val="a3"/>
        <w:spacing w:before="238"/>
        <w:jc w:val="left"/>
      </w:pPr>
      <w:r>
        <w:t>Использованы</w:t>
      </w:r>
      <w:r>
        <w:rPr>
          <w:spacing w:val="-13"/>
        </w:rPr>
        <w:t xml:space="preserve"> </w:t>
      </w:r>
      <w:r>
        <w:rPr>
          <w:spacing w:val="-2"/>
        </w:rPr>
        <w:t>материалы:</w:t>
      </w:r>
    </w:p>
    <w:p w:rsidR="00883921" w:rsidRDefault="00252C6F">
      <w:pPr>
        <w:pStyle w:val="a3"/>
        <w:tabs>
          <w:tab w:val="left" w:pos="1076"/>
          <w:tab w:val="left" w:pos="2270"/>
          <w:tab w:val="left" w:pos="4307"/>
          <w:tab w:val="left" w:pos="6017"/>
          <w:tab w:val="left" w:pos="7688"/>
        </w:tabs>
        <w:jc w:val="left"/>
      </w:pPr>
      <w:r>
        <w:rPr>
          <w:spacing w:val="-4"/>
        </w:rPr>
        <w:t>ФБУЗ</w:t>
      </w:r>
      <w:r>
        <w:tab/>
      </w:r>
      <w:r>
        <w:rPr>
          <w:spacing w:val="-2"/>
        </w:rPr>
        <w:t>«Центр</w:t>
      </w:r>
      <w:r>
        <w:tab/>
      </w:r>
      <w:r>
        <w:rPr>
          <w:spacing w:val="-2"/>
        </w:rPr>
        <w:t>гигиенического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населения»</w:t>
      </w:r>
      <w:r>
        <w:tab/>
      </w:r>
      <w:proofErr w:type="spellStart"/>
      <w:r>
        <w:rPr>
          <w:spacing w:val="-2"/>
        </w:rPr>
        <w:t>Роспотребнадзора</w:t>
      </w:r>
      <w:proofErr w:type="spellEnd"/>
    </w:p>
    <w:p w:rsidR="00883921" w:rsidRDefault="00252C6F">
      <w:pPr>
        <w:pStyle w:val="a3"/>
        <w:jc w:val="left"/>
      </w:pPr>
      <w:r>
        <w:rPr>
          <w:spacing w:val="-2"/>
        </w:rPr>
        <w:t>(</w:t>
      </w:r>
      <w:hyperlink r:id="rId10">
        <w:r>
          <w:rPr>
            <w:spacing w:val="-2"/>
            <w:u w:val="single"/>
          </w:rPr>
          <w:t>http://cgon.rospotrebnadzor.ru</w:t>
        </w:r>
      </w:hyperlink>
      <w:r>
        <w:rPr>
          <w:spacing w:val="-2"/>
        </w:rPr>
        <w:t>)</w:t>
      </w:r>
    </w:p>
    <w:p w:rsidR="00883921" w:rsidRDefault="00F431A0">
      <w:pPr>
        <w:pStyle w:val="a3"/>
        <w:spacing w:before="1"/>
        <w:ind w:firstLine="707"/>
        <w:jc w:val="left"/>
      </w:pPr>
      <w:r>
        <w:t>Федеральная служ</w:t>
      </w:r>
      <w:r w:rsidR="00252C6F">
        <w:t>ба по надзору в сфере защиты прав потребителей и благополучия человека (https:/</w:t>
      </w:r>
      <w:hyperlink r:id="rId11">
        <w:r w:rsidR="00252C6F">
          <w:t>/www.rospotrebnadzor.ru/)</w:t>
        </w:r>
      </w:hyperlink>
    </w:p>
    <w:p w:rsidR="00883921" w:rsidRDefault="00883921">
      <w:pPr>
        <w:pStyle w:val="a3"/>
        <w:spacing w:before="275"/>
        <w:ind w:left="0"/>
        <w:jc w:val="left"/>
      </w:pPr>
    </w:p>
    <w:sectPr w:rsidR="00883921" w:rsidSect="00883921">
      <w:pgSz w:w="11910" w:h="16840"/>
      <w:pgMar w:top="1120" w:right="850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3FED"/>
    <w:multiLevelType w:val="hybridMultilevel"/>
    <w:tmpl w:val="2FF8991A"/>
    <w:lvl w:ilvl="0" w:tplc="FDE4E0F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AE6146">
      <w:numFmt w:val="bullet"/>
      <w:lvlText w:val="•"/>
      <w:lvlJc w:val="left"/>
      <w:pPr>
        <w:ind w:left="1629" w:hanging="360"/>
      </w:pPr>
      <w:rPr>
        <w:rFonts w:hint="default"/>
        <w:lang w:val="ru-RU" w:eastAsia="en-US" w:bidi="ar-SA"/>
      </w:rPr>
    </w:lvl>
    <w:lvl w:ilvl="2" w:tplc="44AE179C">
      <w:numFmt w:val="bullet"/>
      <w:lvlText w:val="•"/>
      <w:lvlJc w:val="left"/>
      <w:pPr>
        <w:ind w:left="2519" w:hanging="360"/>
      </w:pPr>
      <w:rPr>
        <w:rFonts w:hint="default"/>
        <w:lang w:val="ru-RU" w:eastAsia="en-US" w:bidi="ar-SA"/>
      </w:rPr>
    </w:lvl>
    <w:lvl w:ilvl="3" w:tplc="3AB48FE4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4" w:tplc="A516B9FC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5" w:tplc="A20089CC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6" w:tplc="FADC6512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C93C9A40">
      <w:numFmt w:val="bullet"/>
      <w:lvlText w:val="•"/>
      <w:lvlJc w:val="left"/>
      <w:pPr>
        <w:ind w:left="6969" w:hanging="360"/>
      </w:pPr>
      <w:rPr>
        <w:rFonts w:hint="default"/>
        <w:lang w:val="ru-RU" w:eastAsia="en-US" w:bidi="ar-SA"/>
      </w:rPr>
    </w:lvl>
    <w:lvl w:ilvl="8" w:tplc="051E9C4E">
      <w:numFmt w:val="bullet"/>
      <w:lvlText w:val="•"/>
      <w:lvlJc w:val="left"/>
      <w:pPr>
        <w:ind w:left="785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3921"/>
    <w:rsid w:val="00252C6F"/>
    <w:rsid w:val="0037798A"/>
    <w:rsid w:val="00512F34"/>
    <w:rsid w:val="00883921"/>
    <w:rsid w:val="00AB1229"/>
    <w:rsid w:val="00BE52B9"/>
    <w:rsid w:val="00F4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392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9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3921"/>
    <w:pPr>
      <w:ind w:left="2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883921"/>
    <w:pPr>
      <w:spacing w:line="321" w:lineRule="exact"/>
      <w:ind w:right="6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883921"/>
    <w:pPr>
      <w:ind w:left="731" w:right="93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883921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E52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2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34.rospotrebnadzor.ru/content/285/1315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4.rospotrebnadzor.ru/content/285/13156/" TargetMode="External"/><Relationship Id="rId11" Type="http://schemas.openxmlformats.org/officeDocument/2006/relationships/hyperlink" Target="http://www.rospotrebnadzor.ru/)" TargetMode="External"/><Relationship Id="rId5" Type="http://schemas.openxmlformats.org/officeDocument/2006/relationships/hyperlink" Target="https://34.rospotrebnadzor.ru/content/285/13156/" TargetMode="External"/><Relationship Id="rId10" Type="http://schemas.openxmlformats.org/officeDocument/2006/relationships/hyperlink" Target="http://cgon.rospotrebnadzor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User Windows</cp:lastModifiedBy>
  <cp:revision>6</cp:revision>
  <dcterms:created xsi:type="dcterms:W3CDTF">2026-02-11T05:38:00Z</dcterms:created>
  <dcterms:modified xsi:type="dcterms:W3CDTF">2026-02-12T13:17:00Z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2026-02-11T00:00:00Z</vt:filetime>
  </property>
  <property fmtid="{D5CDD505-2E9C-101B-9397-08002B2CF9AE}" pid="5" name="Producer">
    <vt:lpwstr>GPL Ghostscript 9.14</vt:lpwstr>
  </property>
</Properties>
</file>